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6A" w:rsidRPr="007F00E7" w:rsidRDefault="003D0FB3" w:rsidP="006B1C6A">
      <w:pPr>
        <w:spacing w:line="276" w:lineRule="auto"/>
        <w:jc w:val="center"/>
        <w:rPr>
          <w:b/>
          <w:sz w:val="28"/>
          <w:szCs w:val="28"/>
        </w:rPr>
      </w:pPr>
      <w:r w:rsidRPr="007F00E7">
        <w:rPr>
          <w:b/>
          <w:sz w:val="28"/>
          <w:szCs w:val="28"/>
        </w:rPr>
        <w:t xml:space="preserve">Примерный перечень тем курсовых </w:t>
      </w:r>
      <w:r w:rsidR="009356DF" w:rsidRPr="007F00E7">
        <w:rPr>
          <w:b/>
          <w:sz w:val="28"/>
          <w:szCs w:val="28"/>
        </w:rPr>
        <w:t xml:space="preserve">работ </w:t>
      </w:r>
      <w:r w:rsidR="006B1C6A" w:rsidRPr="007F00E7">
        <w:rPr>
          <w:b/>
          <w:sz w:val="28"/>
          <w:szCs w:val="28"/>
        </w:rPr>
        <w:t>по дисциплине</w:t>
      </w:r>
    </w:p>
    <w:p w:rsidR="002B2D9E" w:rsidRPr="007F00E7" w:rsidRDefault="006B1C6A" w:rsidP="002B2D9E">
      <w:pPr>
        <w:spacing w:line="276" w:lineRule="auto"/>
        <w:jc w:val="center"/>
        <w:rPr>
          <w:b/>
          <w:sz w:val="28"/>
          <w:szCs w:val="28"/>
        </w:rPr>
      </w:pPr>
      <w:r w:rsidRPr="007F00E7">
        <w:rPr>
          <w:b/>
          <w:sz w:val="28"/>
          <w:szCs w:val="28"/>
        </w:rPr>
        <w:t xml:space="preserve"> </w:t>
      </w:r>
      <w:r w:rsidR="002F2D60" w:rsidRPr="007F00E7">
        <w:rPr>
          <w:b/>
          <w:sz w:val="28"/>
          <w:szCs w:val="28"/>
        </w:rPr>
        <w:t>«</w:t>
      </w:r>
      <w:r w:rsidR="009D3517" w:rsidRPr="007F00E7">
        <w:rPr>
          <w:b/>
          <w:sz w:val="28"/>
          <w:szCs w:val="28"/>
        </w:rPr>
        <w:t>Управление человеческими ресурсами</w:t>
      </w:r>
      <w:r w:rsidR="002F2D60" w:rsidRPr="007F00E7">
        <w:rPr>
          <w:b/>
          <w:sz w:val="28"/>
          <w:szCs w:val="28"/>
        </w:rPr>
        <w:t>»</w:t>
      </w:r>
    </w:p>
    <w:p w:rsidR="002B2D9E" w:rsidRPr="007F00E7" w:rsidRDefault="002B2D9E" w:rsidP="002B2D9E">
      <w:pPr>
        <w:spacing w:line="276" w:lineRule="auto"/>
        <w:jc w:val="center"/>
        <w:rPr>
          <w:b/>
          <w:sz w:val="28"/>
          <w:szCs w:val="28"/>
        </w:rPr>
      </w:pPr>
    </w:p>
    <w:p w:rsidR="003C420B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Развитие взглядов на управление человеческими ресурсами</w:t>
      </w:r>
    </w:p>
    <w:p w:rsidR="003C420B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Организационная культура и стратегия управления человеческими ресурсами (На примере конкретной организации)</w:t>
      </w:r>
    </w:p>
    <w:p w:rsidR="003C420B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Подходы к управлению человеческими ресурсами</w:t>
      </w:r>
    </w:p>
    <w:p w:rsidR="003C420B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Набор, отбор персонала (На примере конкретной организации)</w:t>
      </w:r>
    </w:p>
    <w:p w:rsidR="003C420B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Формирование инновационной кадровой политики (На примере конкретной организации)</w:t>
      </w:r>
    </w:p>
    <w:p w:rsidR="003C420B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Оценка персонала (На примере конкретной организации)</w:t>
      </w:r>
    </w:p>
    <w:p w:rsidR="003C420B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Формирование кадров</w:t>
      </w:r>
      <w:bookmarkStart w:id="0" w:name="_GoBack"/>
      <w:bookmarkEnd w:id="0"/>
      <w:r w:rsidRPr="007F00E7">
        <w:rPr>
          <w:rFonts w:ascii="Times New Roman" w:hAnsi="Times New Roman" w:cs="Times New Roman"/>
          <w:sz w:val="28"/>
          <w:szCs w:val="28"/>
        </w:rPr>
        <w:t>ого резерва (На примере конкретной организации)</w:t>
      </w:r>
    </w:p>
    <w:p w:rsidR="003C420B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Обучение персонала организации (На примере конкретной организации)</w:t>
      </w:r>
    </w:p>
    <w:p w:rsidR="003C420B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Система вознаграждения персонала (На примере конкретной организации)</w:t>
      </w:r>
    </w:p>
    <w:p w:rsidR="00F52875" w:rsidRPr="007F00E7" w:rsidRDefault="003C420B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Организация системы адаптации новых сотрудников (На примере конкретной организации)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Взаимосвязь финансово-экономических показателей деятельности организации с трудовыми показателями и трудовым потенциалом организации.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Сущность и значение трудовых показателей в комплексной оценке хозяйственной деятельности организации.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Методы и приемы анализа трудовых показателей.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Роль и место нормирования труда в функциональной структуре кадрового менеджмента.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Оценка использования рабочего времени. Анализ и оценка условий труда на основе частных показателей и интегрального балльного метода.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Методики оценки уровня организации труда.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Разработка мероприятий по совершенствованию организации труда и оценка их социально-экономической эффективности.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Методы анализа и оценки результатов деятельности трудовых коллективов.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lastRenderedPageBreak/>
        <w:t>Методы и приемы текущей деловой оценки персонала.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Аттестация персонала. Оценка результативности деятельности персонала организации.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Оценка профессиональных и личных качеств работников организации. Оценка уровня квалификации работников организации.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Оценка сложности выполняемых работ.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Комплексная оценка результатов труда и деловых качеств работников.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Методы и приемы анализа социально-психологических условий труда.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Важнейшие детерминанты социально-психологических условий труда. Удовлетворенность трудом.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Социально-психологический климат в трудовом коллективе.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Характер межличностных отношений. Социометрия. Взаимосвязь социально-психологических условий труда с основными трудовыми показателями.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Анализ расходования фонда оплаты труда и фонда потребления.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Оценка абсолютного и относительного перерасхода (экономии) фонда оплаты труда и потребления.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Оценка факторов, определяющих изменение фонда оплаты труда и потребления.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Анализ структуры и динамики средней заработной платы.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Анализ соотношения темпов роста производительности труда и средней заработной платы, оценка его влияния на себестоимость продукции и рентабельность производства.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Разграничение функций работодателей и образовательных учреждений при разработке системы профессиональных компетенций.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Возможные формы участия организации – работодателя в повышении качества образовательных услуг партнерского вуза.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0E7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7F00E7">
        <w:rPr>
          <w:rFonts w:ascii="Times New Roman" w:hAnsi="Times New Roman" w:cs="Times New Roman"/>
          <w:sz w:val="28"/>
          <w:szCs w:val="28"/>
        </w:rPr>
        <w:t xml:space="preserve"> подход к разработке учебных программ в системе профессионального образования.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Маркетинговый обзор столичного рынка услуг профессиональных образовательных учреждений на рынке труда.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Критерии выбора консалтингового центра как стратегического бизнес-партнера.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Исходная информация об организации - заказчике, необходимая консалтинговому центру, работающему на рынке труда.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Эволюция научных взглядов на мотивацию персонала.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Организация подсистемы мотивации персонала в современной организации.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0E7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7F00E7">
        <w:rPr>
          <w:rFonts w:ascii="Times New Roman" w:hAnsi="Times New Roman" w:cs="Times New Roman"/>
          <w:sz w:val="28"/>
          <w:szCs w:val="28"/>
        </w:rPr>
        <w:t xml:space="preserve"> подход как основа формирования мотивационной подсистемы в системе управления персоналом.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lastRenderedPageBreak/>
        <w:t>Технологии основной и дополнительной оплаты труда персонала в различных секторах экономики.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Нетрадиционные мотивационные технологии и их применимость в условиях экономического кризиса.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Организация подсистемы социально-психологической поддержки персонала в современной организации.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Компетенции необходимые штатному психологу в современной организации.</w:t>
      </w:r>
    </w:p>
    <w:p w:rsidR="007F00E7" w:rsidRPr="007F00E7" w:rsidRDefault="007F00E7" w:rsidP="007F00E7">
      <w:pPr>
        <w:pStyle w:val="aa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0E7">
        <w:rPr>
          <w:rFonts w:ascii="Times New Roman" w:hAnsi="Times New Roman" w:cs="Times New Roman"/>
          <w:sz w:val="28"/>
          <w:szCs w:val="28"/>
        </w:rPr>
        <w:t>Социально-психологическая поддержка персонала; технологии и их применимость в условиях экономического кризиса.</w:t>
      </w:r>
    </w:p>
    <w:sectPr w:rsidR="007F00E7" w:rsidRPr="007F00E7" w:rsidSect="002B2D9E">
      <w:headerReference w:type="first" r:id="rId8"/>
      <w:pgSz w:w="11906" w:h="16838"/>
      <w:pgMar w:top="28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734" w:rsidRDefault="00C04734" w:rsidP="00C44931">
      <w:r>
        <w:separator/>
      </w:r>
    </w:p>
  </w:endnote>
  <w:endnote w:type="continuationSeparator" w:id="0">
    <w:p w:rsidR="00C04734" w:rsidRDefault="00C04734" w:rsidP="00C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734" w:rsidRDefault="00C04734" w:rsidP="00C44931">
      <w:r>
        <w:separator/>
      </w:r>
    </w:p>
  </w:footnote>
  <w:footnote w:type="continuationSeparator" w:id="0">
    <w:p w:rsidR="00C04734" w:rsidRDefault="00C04734" w:rsidP="00C4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D9E" w:rsidRDefault="002B2D9E" w:rsidP="002B2D9E">
    <w:pPr>
      <w:tabs>
        <w:tab w:val="left" w:pos="426"/>
      </w:tabs>
      <w:ind w:left="284"/>
      <w:jc w:val="center"/>
      <w:rPr>
        <w:b/>
        <w:spacing w:val="30"/>
        <w:sz w:val="26"/>
        <w:szCs w:val="26"/>
      </w:rPr>
    </w:pPr>
  </w:p>
  <w:p w:rsidR="002B2D9E" w:rsidRDefault="002B2D9E" w:rsidP="002B2D9E">
    <w:pPr>
      <w:ind w:left="-567"/>
      <w:rPr>
        <w:b/>
        <w:spacing w:val="3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F5FC4" wp14:editId="5469ADF4">
          <wp:simplePos x="0" y="0"/>
          <wp:positionH relativeFrom="column">
            <wp:posOffset>-706755</wp:posOffset>
          </wp:positionH>
          <wp:positionV relativeFrom="paragraph">
            <wp:posOffset>28575</wp:posOffset>
          </wp:positionV>
          <wp:extent cx="563245" cy="733425"/>
          <wp:effectExtent l="0" t="0" r="8255" b="9525"/>
          <wp:wrapSquare wrapText="bothSides"/>
          <wp:docPr id="2" name="Рисунок 2" descr="C:\Users\ekochetkova\Desktop\logo_ot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ochetkova\Desktop\logo_ot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pacing w:val="30"/>
        <w:sz w:val="26"/>
        <w:szCs w:val="26"/>
      </w:rPr>
      <w:t xml:space="preserve">   </w:t>
    </w:r>
    <w:r>
      <w:rPr>
        <w:b/>
        <w:spacing w:val="30"/>
        <w:sz w:val="26"/>
        <w:szCs w:val="26"/>
      </w:rPr>
      <w:tab/>
      <w:t>О</w:t>
    </w:r>
    <w:r w:rsidRPr="00F235DA">
      <w:rPr>
        <w:b/>
        <w:spacing w:val="30"/>
        <w:sz w:val="26"/>
        <w:szCs w:val="26"/>
      </w:rPr>
      <w:t>бразовательная автоно</w:t>
    </w:r>
    <w:r>
      <w:rPr>
        <w:b/>
        <w:spacing w:val="30"/>
        <w:sz w:val="26"/>
        <w:szCs w:val="26"/>
      </w:rPr>
      <w:t>мная некоммерческая организация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  <w:r w:rsidRPr="00F235DA">
      <w:rPr>
        <w:b/>
        <w:spacing w:val="40"/>
        <w:sz w:val="26"/>
        <w:szCs w:val="26"/>
      </w:rPr>
      <w:t>высшего образования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</w:p>
  <w:p w:rsidR="002B2D9E" w:rsidRDefault="002B2D9E" w:rsidP="002B2D9E">
    <w:pPr>
      <w:spacing w:after="120"/>
      <w:ind w:left="-142"/>
      <w:jc w:val="center"/>
      <w:rPr>
        <w:b/>
        <w:spacing w:val="40"/>
        <w:sz w:val="32"/>
        <w:szCs w:val="32"/>
      </w:rPr>
    </w:pPr>
    <w:r w:rsidRPr="00F235DA">
      <w:rPr>
        <w:b/>
        <w:spacing w:val="40"/>
        <w:sz w:val="32"/>
        <w:szCs w:val="32"/>
      </w:rPr>
      <w:t>«</w:t>
    </w:r>
    <w:r>
      <w:rPr>
        <w:b/>
        <w:spacing w:val="40"/>
        <w:sz w:val="32"/>
        <w:szCs w:val="32"/>
      </w:rPr>
      <w:t>МОСКОВСКИЙ ОТКРЫТЫЙ ИНСТИТУТ</w:t>
    </w:r>
    <w:r w:rsidRPr="00F235DA">
      <w:rPr>
        <w:b/>
        <w:spacing w:val="40"/>
        <w:sz w:val="32"/>
        <w:szCs w:val="32"/>
      </w:rPr>
      <w:t>»</w:t>
    </w:r>
  </w:p>
  <w:tbl>
    <w:tblPr>
      <w:tblStyle w:val="a5"/>
      <w:tblW w:w="0" w:type="auto"/>
      <w:tblInd w:w="-1026" w:type="dxa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211"/>
    </w:tblGrid>
    <w:tr w:rsidR="002B2D9E" w:rsidTr="002E3E26">
      <w:tc>
        <w:tcPr>
          <w:tcW w:w="5245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rPr>
              <w:rFonts w:asciiTheme="minorHAnsi" w:hAnsiTheme="minorHAnsi"/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rPr>
              <w:rFonts w:asciiTheme="minorHAnsi" w:hAnsiTheme="minorHAnsi"/>
              <w:b/>
              <w:sz w:val="16"/>
              <w:szCs w:val="16"/>
              <w:lang w:eastAsia="en-US"/>
            </w:rPr>
          </w:pPr>
        </w:p>
      </w:tc>
      <w:tc>
        <w:tcPr>
          <w:tcW w:w="5211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jc w:val="right"/>
            <w:rPr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jc w:val="right"/>
            <w:rPr>
              <w:sz w:val="16"/>
              <w:szCs w:val="16"/>
              <w:lang w:eastAsia="en-US"/>
            </w:rPr>
          </w:pPr>
        </w:p>
      </w:tc>
    </w:tr>
  </w:tbl>
  <w:p w:rsidR="002B2D9E" w:rsidRDefault="002B2D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906"/>
    <w:multiLevelType w:val="hybridMultilevel"/>
    <w:tmpl w:val="873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3A1BA2"/>
    <w:multiLevelType w:val="hybridMultilevel"/>
    <w:tmpl w:val="96B059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B4E11"/>
    <w:multiLevelType w:val="hybridMultilevel"/>
    <w:tmpl w:val="4B740644"/>
    <w:lvl w:ilvl="0" w:tplc="9802029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122949"/>
    <w:multiLevelType w:val="hybridMultilevel"/>
    <w:tmpl w:val="45508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53C8B"/>
    <w:multiLevelType w:val="hybridMultilevel"/>
    <w:tmpl w:val="87FA2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66A7E"/>
    <w:multiLevelType w:val="hybridMultilevel"/>
    <w:tmpl w:val="7FA2E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3C7581"/>
    <w:multiLevelType w:val="hybridMultilevel"/>
    <w:tmpl w:val="930A6216"/>
    <w:lvl w:ilvl="0" w:tplc="0414B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A042F6"/>
    <w:multiLevelType w:val="hybridMultilevel"/>
    <w:tmpl w:val="4E347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46F89"/>
    <w:multiLevelType w:val="hybridMultilevel"/>
    <w:tmpl w:val="4478F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A2"/>
    <w:rsid w:val="00001C23"/>
    <w:rsid w:val="0005773F"/>
    <w:rsid w:val="000E19E2"/>
    <w:rsid w:val="00111D0D"/>
    <w:rsid w:val="00117C3D"/>
    <w:rsid w:val="001B208D"/>
    <w:rsid w:val="00234D0F"/>
    <w:rsid w:val="0029106D"/>
    <w:rsid w:val="002A1B9B"/>
    <w:rsid w:val="002B2D9E"/>
    <w:rsid w:val="002C379A"/>
    <w:rsid w:val="002C6399"/>
    <w:rsid w:val="002F2D60"/>
    <w:rsid w:val="003C420B"/>
    <w:rsid w:val="003D0FB3"/>
    <w:rsid w:val="00442837"/>
    <w:rsid w:val="00492415"/>
    <w:rsid w:val="005C7743"/>
    <w:rsid w:val="006B1C6A"/>
    <w:rsid w:val="00760852"/>
    <w:rsid w:val="00793EFD"/>
    <w:rsid w:val="007D5975"/>
    <w:rsid w:val="007F00E7"/>
    <w:rsid w:val="008153D9"/>
    <w:rsid w:val="009356DF"/>
    <w:rsid w:val="00944CCC"/>
    <w:rsid w:val="009D3517"/>
    <w:rsid w:val="009D7EFF"/>
    <w:rsid w:val="009E2108"/>
    <w:rsid w:val="00A04ABE"/>
    <w:rsid w:val="00A22340"/>
    <w:rsid w:val="00A531E0"/>
    <w:rsid w:val="00B26D52"/>
    <w:rsid w:val="00B7626A"/>
    <w:rsid w:val="00C04734"/>
    <w:rsid w:val="00C30264"/>
    <w:rsid w:val="00C3247D"/>
    <w:rsid w:val="00C44931"/>
    <w:rsid w:val="00C56CA2"/>
    <w:rsid w:val="00C60C4F"/>
    <w:rsid w:val="00C64034"/>
    <w:rsid w:val="00CE30BD"/>
    <w:rsid w:val="00D87889"/>
    <w:rsid w:val="00E22D4B"/>
    <w:rsid w:val="00F52875"/>
    <w:rsid w:val="00F83164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DE8BF-23A7-4466-B9B9-0AEB81D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C63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87889"/>
    <w:pPr>
      <w:spacing w:before="100" w:beforeAutospacing="1" w:after="100" w:afterAutospacing="1"/>
    </w:pPr>
  </w:style>
  <w:style w:type="character" w:styleId="ac">
    <w:name w:val="Emphasis"/>
    <w:basedOn w:val="a0"/>
    <w:qFormat/>
    <w:rsid w:val="002F2D60"/>
    <w:rPr>
      <w:b/>
      <w:bCs/>
      <w:i w:val="0"/>
      <w:iCs w:val="0"/>
    </w:rPr>
  </w:style>
  <w:style w:type="paragraph" w:styleId="ad">
    <w:name w:val="Body Text Indent"/>
    <w:basedOn w:val="a"/>
    <w:link w:val="ae"/>
    <w:uiPriority w:val="99"/>
    <w:unhideWhenUsed/>
    <w:rsid w:val="002910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rsid w:val="0029106D"/>
    <w:rPr>
      <w:rFonts w:ascii="Calibri" w:eastAsia="Calibri" w:hAnsi="Calibri" w:cs="Times New Roman"/>
      <w:kern w:val="1"/>
      <w:lang w:val="en-US" w:eastAsia="ar-SA"/>
    </w:rPr>
  </w:style>
  <w:style w:type="paragraph" w:styleId="af">
    <w:name w:val="Body Text"/>
    <w:basedOn w:val="a"/>
    <w:link w:val="af0"/>
    <w:rsid w:val="00FC2FCD"/>
    <w:pPr>
      <w:spacing w:after="120"/>
    </w:pPr>
    <w:rPr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rsid w:val="00FC2FC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730E-D07B-4F49-B329-748EE95F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Кочеткова Евгения Александровна</dc:creator>
  <cp:lastModifiedBy>Николаев Роман Александрович</cp:lastModifiedBy>
  <cp:revision>7</cp:revision>
  <cp:lastPrinted>2013-08-14T10:42:00Z</cp:lastPrinted>
  <dcterms:created xsi:type="dcterms:W3CDTF">2016-02-12T11:00:00Z</dcterms:created>
  <dcterms:modified xsi:type="dcterms:W3CDTF">2017-03-14T13:55:00Z</dcterms:modified>
</cp:coreProperties>
</file>